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虚拟R&amp;D网络及其治理机制研究  以中国生物制药产业为例</w:t>
      </w:r>
    </w:p>
    <w:p>
      <w:r>
        <w:rPr>
          <w:rFonts w:ascii="宋体" w:hAnsi="宋体" w:eastAsia="宋体"/>
          <w:sz w:val="24"/>
        </w:rPr>
        <w:t>洪进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虚拟R&amp;D网络及其治理机制研究  以中国生物制药产业为例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本书出售、求购地址：https://www.jiaokey.com/book/detail/14466161.html</w:t>
      </w:r>
    </w:p>
    <w:p>
      <w:r>
        <w:t>更多相关图书推荐：https://www.jiaokey.com</w:t>
      </w:r>
    </w:p>
    <w:p>
      <w:r>
        <w:t>洪进 其他作品：https://www.jiaokey.com/tag/洪进.html</w:t>
      </w:r>
    </w:p>
    <w:p>
      <w:r>
        <w:t>关键词搜索：https://www.jiaokey.com/tag/虚拟R&amp;D网络及其治理机制研究  以中国生物制药产业为例.html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