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家族企业持续成长研究  基于珠三角的实证分析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家族企业持续成长研究  基于珠三角的实证分析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本书出售、求购地址：https://www.jiaokey.com/book/detail/14465716.html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关键词搜索：https://www.jiaokey.com/tag/家族企业持续成长研究  基于珠三角的实证分析.html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