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“八五”期间兴义物价指数和城镇居民收支调查资料</w:t>
      </w:r>
    </w:p>
    <w:p>
      <w:r>
        <w:rPr>
          <w:rFonts w:ascii="宋体" w:hAnsi="宋体" w:eastAsia="宋体"/>
          <w:sz w:val="24"/>
        </w:rPr>
        <w:t>黔西南州城调队编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“八五”期间兴义物价指数和城镇居民收支调查资料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黔西南州城调队编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本书出售、求购地址：https://www.jiaokey.com/book/detail/14464966.html</w:t>
      </w:r>
    </w:p>
    <w:p>
      <w:r>
        <w:t>更多相关图书推荐：https://www.jiaokey.com</w:t>
      </w:r>
    </w:p>
    <w:p>
      <w:r>
        <w:t>黔西南州城调队编 其他作品：https://www.jiaokey.com/tag/黔西南州城调队编.html</w:t>
      </w:r>
    </w:p>
    <w:p>
      <w:r>
        <w:t>关键词搜索：https://www.jiaokey.com/tag/“八五”期间兴义物价指数和城镇居民收支调查资料.html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