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民族自治地方人大工作实践</w:t>
      </w:r>
    </w:p>
    <w:p>
      <w:r>
        <w:rPr>
          <w:rFonts w:ascii="宋体" w:hAnsi="宋体" w:eastAsia="宋体"/>
          <w:sz w:val="24"/>
        </w:rPr>
        <w:t>贵州省人大民族宗教侨务委员会主编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民族自治地方人大工作实践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贵州省人大民族宗教侨务委员会主编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本书出售、求购地址：https://www.jiaokey.com/book/detail/14464923.html</w:t>
      </w:r>
    </w:p>
    <w:p>
      <w:r>
        <w:t>更多相关图书推荐：https://www.jiaokey.com</w:t>
      </w:r>
    </w:p>
    <w:p>
      <w:r>
        <w:t>贵州省人大民族宗教侨务委员会主编 其他作品：https://www.jiaokey.com/tag/贵州省人大民族宗教侨务委员会主编.html</w:t>
      </w:r>
    </w:p>
    <w:p>
      <w:r>
        <w:t>关键词搜索：https://www.jiaokey.com/tag/民族自治地方人大工作实践.html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