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武汉临空港经济技术开发区（东西湖区）社会主义核心价值观公益广告设置指导手册</w:t>
      </w:r>
    </w:p>
    <w:p>
      <w:r>
        <w:rPr>
          <w:rFonts w:ascii="宋体" w:hAnsi="宋体" w:eastAsia="宋体"/>
          <w:sz w:val="24"/>
        </w:rPr>
        <w:t>中共东西湖区委宣传部（区文明办）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武汉临空港经济技术开发区（东西湖区）社会主义核心价值观公益广告设置指导手册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中共东西湖区委宣传部（区文明办）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本书出售、求购地址：https://www.jiaokey.com/book/detail/14463924.html</w:t>
      </w:r>
    </w:p>
    <w:p>
      <w:r>
        <w:t>更多相关图书推荐：https://www.jiaokey.com</w:t>
      </w:r>
    </w:p>
    <w:p>
      <w:r>
        <w:t>中共东西湖区委宣传部（区文明办） 其他作品：https://www.jiaokey.com/tag/中共东西湖区委宣传部（区文明办）.html</w:t>
      </w:r>
    </w:p>
    <w:p>
      <w:r>
        <w:t>关键词搜索：https://www.jiaokey.com/tag/武汉临空港经济技术开发区（东西湖区）社会主义核心价值观公益广告设置指导手册.html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