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优教书系  解读孩子敏感的自我意识</w:t>
      </w:r>
    </w:p>
    <w:p>
      <w:r>
        <w:rPr>
          <w:rFonts w:ascii="宋体" w:hAnsi="宋体" w:eastAsia="宋体"/>
          <w:sz w:val="24"/>
        </w:rPr>
        <w:t>（俄罗斯）爱莲娜·诺维臣科娃著；吴海月译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优教书系  解读孩子敏感的自我意识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（俄罗斯）爱莲娜·诺维臣科娃著；吴海月译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本书出售、求购地址：https://www.jiaokey.com/book/detail/14463054.html</w:t>
      </w:r>
    </w:p>
    <w:p>
      <w:r>
        <w:t>更多相关图书推荐：https://www.jiaokey.com</w:t>
      </w:r>
    </w:p>
    <w:p>
      <w:r>
        <w:t>（俄罗斯）爱莲娜·诺维臣科娃著；吴海月译 其他作品：https://www.jiaokey.com/tag/（俄罗斯）爱莲娜·诺维臣科娃著；吴海月译.html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关键词搜索：https://www.jiaokey.com/tag/优教书系  解读孩子敏感的自我意识.html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