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我们为什么摆脱不了贫穷  贫穷的本质  修订版</w:t>
      </w:r>
    </w:p>
    <w:p>
      <w:r>
        <w:rPr>
          <w:rFonts w:ascii="宋体" w:hAnsi="宋体" w:eastAsia="宋体"/>
          <w:sz w:val="24"/>
        </w:rPr>
        <w:t>（印度）阿比吉特·班纳吉，（法）埃斯特·迪弗洛著；景芳译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我们为什么摆脱不了贫穷  贫穷的本质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（印度）阿比吉特·班纳吉，（法）埃斯特·迪弗洛著；景芳译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本书出售、求购地址：https://www.jiaokey.com/book/detail/14462830.html</w:t>
      </w:r>
    </w:p>
    <w:p>
      <w:r>
        <w:t>更多相关图书推荐：https://www.jiaokey.com</w:t>
      </w:r>
    </w:p>
    <w:p>
      <w:r>
        <w:t>（印度）阿比吉特·班纳吉，（法）埃斯特·迪弗洛著；景芳译 其他作品：https://www.jiaokey.com/tag/（印度）阿比吉特·班纳吉，（法）埃斯特·迪弗洛著；景芳译.html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关键词搜索：https://www.jiaokey.com/tag/我们为什么摆脱不了贫穷  贫穷的本质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