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地震灾后重建案例分析  地震灾后绿色重建手册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地震灾后重建案例分析  地震灾后绿色重建手册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本书出售、求购地址：https://www.jiaokey.com/book/detail/14461567.html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关键词搜索：https://www.jiaokey.com/tag/地震灾后重建案例分析  地震灾后绿色重建手册.html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