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书名：锻铸“儒魂商才”  贵州财经学院辉煌50年  1958-2008</w:t>
      </w:r>
    </w:p>
    <w:p>
      <w:r>
        <w:t>作者：《当代贵州》杂志社编辑</w:t>
      </w:r>
    </w:p>
    <w:p>
      <w:r>
        <w:t>出版社：《当代贵州》杂志社,2008.12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锻铸“儒魂商才”  贵州财经学院辉煌50年  1958-2008 评论地址：https://www.jiaokey.com/book/detail/14461088.html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