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世界大音乐全集  声乐篇  第11卷</w:t>
      </w:r>
    </w:p>
    <w:p>
      <w:r>
        <w:rPr>
          <w:rFonts w:ascii="宋体" w:hAnsi="宋体" w:eastAsia="宋体"/>
          <w:sz w:val="24"/>
        </w:rPr>
        <w:t>门马直卫编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世界大音乐全集  声乐篇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门马直卫编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本书出售、求购地址：https://www.jiaokey.com/book/detail/14460142.html</w:t>
      </w:r>
    </w:p>
    <w:p>
      <w:r>
        <w:t>更多相关图书推荐：https://www.jiaokey.com</w:t>
      </w:r>
    </w:p>
    <w:p>
      <w:r>
        <w:t>门马直卫编 其他作品：https://www.jiaokey.com/tag/门马直卫编.html</w:t>
      </w:r>
    </w:p>
    <w:p>
      <w:r>
        <w:t>音乐之友社 出版图书：https://www.jiaokey.com/tag/音乐之友社.html</w:t>
      </w:r>
    </w:p>
    <w:p>
      <w:r>
        <w:t>关键词搜索：https://www.jiaokey.com/tag/世界大音乐全集  声乐篇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