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世界独唱曲集  标准版世界音乐全集</w:t>
      </w:r>
    </w:p>
    <w:p>
      <w:r>
        <w:rPr>
          <w:rFonts w:ascii="宋体" w:hAnsi="宋体" w:eastAsia="宋体"/>
          <w:sz w:val="24"/>
        </w:rPr>
        <w:t>门马直卫编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世界独唱曲集  标准版世界音乐全集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门马直卫编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本书出售、求购地址：https://www.jiaokey.com/book/detail/14460139.html</w:t>
      </w:r>
    </w:p>
    <w:p>
      <w:r>
        <w:t>更多相关图书推荐：https://www.jiaokey.com</w:t>
      </w:r>
    </w:p>
    <w:p>
      <w:r>
        <w:t>门马直卫编 其他作品：https://www.jiaokey.com/tag/门马直卫编.html</w:t>
      </w:r>
    </w:p>
    <w:p>
      <w:r>
        <w:t>春秋社 出版图书：https://www.jiaokey.com/tag/春秋社.html</w:t>
      </w:r>
    </w:p>
    <w:p>
      <w:r>
        <w:t>关键词搜索：https://www.jiaokey.com/tag/世界独唱曲集  标准版世界音乐全集.html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