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贵州主要水果优势区域布局规划  2005-2010年</w:t>
      </w:r>
    </w:p>
    <w:p>
      <w:r>
        <w:rPr>
          <w:rFonts w:ascii="宋体" w:hAnsi="宋体" w:eastAsia="宋体"/>
          <w:sz w:val="24"/>
        </w:rPr>
        <w:t>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贵州主要水果优势区域布局规划  2005-2010年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本书出售、求购地址：https://www.jiaokey.com/book/detail/14457420.html</w:t>
      </w:r>
    </w:p>
    <w:p>
      <w:r>
        <w:t>更多相关图书推荐：https://www.jiaokey.com</w:t>
      </w:r>
    </w:p>
    <w:p>
      <w:r>
        <w:t>贵州省农业厅 其他作品：https://www.jiaokey.com/tag/贵州省农业厅.html</w:t>
      </w:r>
    </w:p>
    <w:p>
      <w:r>
        <w:t>关键词搜索：https://www.jiaokey.com/tag/贵州主要水果优势区域布局规划  2005-2010年.html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