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贵州财经学院2004-2005年度团委工作回顾  飞跃激情  2004-2005</w:t>
      </w:r>
    </w:p>
    <w:p>
      <w:r>
        <w:rPr>
          <w:rFonts w:ascii="宋体" w:hAnsi="宋体" w:eastAsia="宋体"/>
          <w:sz w:val="24"/>
        </w:rPr>
        <w:t>杨光等总编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贵州财经学院2004-2005年度团委工作回顾  飞跃激情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本书出售、求购地址：https://www.jiaokey.com/book/detail/14457090.html</w:t>
      </w:r>
    </w:p>
    <w:p>
      <w:r>
        <w:t>更多相关图书推荐：https://www.jiaokey.com</w:t>
      </w:r>
    </w:p>
    <w:p>
      <w:r>
        <w:t>杨光等总编 其他作品：https://www.jiaokey.com/tag/杨光等总编.html</w:t>
      </w:r>
    </w:p>
    <w:p>
      <w:r>
        <w:t>关键词搜索：https://www.jiaokey.com/tag/贵州财经学院2004-2005年度团委工作回顾  飞跃激情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