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贵州都匀斗篷山-剑江风景名胜区资源评价报告：附属文件</w:t>
      </w:r>
    </w:p>
    <w:p>
      <w:r>
        <w:rPr>
          <w:rFonts w:ascii="宋体" w:hAnsi="宋体" w:eastAsia="宋体"/>
          <w:sz w:val="24"/>
        </w:rPr>
        <w:t>周建琨等主编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贵州都匀斗篷山-剑江风景名胜区资源评价报告：附属文件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黔南州都匀市人民政府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本书出售、求购地址：https://www.jiaokey.com/book/detail/14457042.html</w:t>
      </w:r>
    </w:p>
    <w:p>
      <w:r>
        <w:t>更多相关图书推荐：https://www.jiaokey.com</w:t>
      </w:r>
    </w:p>
    <w:p>
      <w:r>
        <w:t>周建琨等主编 其他作品：https://www.jiaokey.com/tag/周建琨等主编.html</w:t>
      </w:r>
    </w:p>
    <w:p>
      <w:r>
        <w:t>黔南州都匀市人民政府 出版图书：https://www.jiaokey.com/tag/黔南州都匀市人民政府.html</w:t>
      </w:r>
    </w:p>
    <w:p>
      <w:r>
        <w:t>关键词搜索：https://www.jiaokey.com/tag/贵州都匀斗篷山-剑江风景名胜区资源评价报告：附属文件.html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