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财务分析</w:t>
      </w:r>
    </w:p>
    <w:p>
      <w:r>
        <w:rPr>
          <w:rFonts w:ascii="宋体" w:hAnsi="宋体" w:eastAsia="宋体"/>
          <w:sz w:val="24"/>
        </w:rPr>
        <w:t>鲍金良，张占军主编；王桂英，巴雅尔图，王艳林，赵小明副主编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鲍金良，张占军主编；王桂英，巴雅尔图，王艳林，赵小明副主编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本书出售、求购地址：https://www.jiaokey.com/book/detail/14455965.html</w:t>
      </w:r>
    </w:p>
    <w:p>
      <w:r>
        <w:t>更多相关图书推荐：https://www.jiaokey.com</w:t>
      </w:r>
    </w:p>
    <w:p>
      <w:r>
        <w:t>鲍金良，张占军主编；王桂英，巴雅尔图，王艳林，赵小明副主编 其他作品：https://www.jiaokey.com/tag/鲍金良，张占军主编；王桂英，巴雅尔图，王艳林，赵小明副主编.html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