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产业政策  代理冲突与家族上市公司资本配置研究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产业政策  代理冲突与家族上市公司资本配置研究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本书出售、求购地址：https://www.jiaokey.com/book/detail/14453201.html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关键词搜索：https://www.jiaokey.com/tag/产业政策  代理冲突与家族上市公司资本配置研究.html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