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最新中华人民共和国民事诉讼法配套解读与实例  第2版</w:t>
      </w:r>
    </w:p>
    <w:p>
      <w:r>
        <w:rPr>
          <w:rFonts w:ascii="宋体" w:hAnsi="宋体" w:eastAsia="宋体"/>
          <w:sz w:val="24"/>
        </w:rPr>
        <w:t>单丽雪编著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最新中华人民共和国民事诉讼法配套解读与实例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单丽雪编著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本书出售、求购地址：https://www.jiaokey.com/book/detail/14452529.html</w:t>
      </w:r>
    </w:p>
    <w:p>
      <w:r>
        <w:t>更多相关图书推荐：https://www.jiaokey.com</w:t>
      </w:r>
    </w:p>
    <w:p>
      <w:r>
        <w:t>单丽雪编著 其他作品：https://www.jiaokey.com/tag/单丽雪编著.html</w:t>
      </w:r>
    </w:p>
    <w:p>
      <w:r>
        <w:t>关键词搜索：https://www.jiaokey.com/tag/最新中华人民共和国民事诉讼法配套解读与实例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