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“十三五”江苏省高等学校重点教材  运筹学简明教程</w:t>
      </w:r>
    </w:p>
    <w:p>
      <w:r>
        <w:rPr>
          <w:rFonts w:ascii="宋体" w:hAnsi="宋体" w:eastAsia="宋体"/>
          <w:sz w:val="24"/>
        </w:rPr>
        <w:t>李苏北，赵建强主编；窦建君，姜英姿，张红雷副主编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“十三五”江苏省高等学校重点教材  运筹学简明教程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李苏北，赵建强主编；窦建君，姜英姿，张红雷副主编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本书出售、求购地址：https://www.jiaokey.com/book/detail/14452068.html</w:t>
      </w:r>
    </w:p>
    <w:p>
      <w:r>
        <w:t>更多相关图书推荐：https://www.jiaokey.com</w:t>
      </w:r>
    </w:p>
    <w:p>
      <w:r>
        <w:t>李苏北，赵建强主编；窦建君，姜英姿，张红雷副主编 其他作品：https://www.jiaokey.com/tag/李苏北，赵建强主编；窦建君，姜英姿，张红雷副主编.html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关键词搜索：https://www.jiaokey.com/tag/“十三五”江苏省高等学校重点教材  运筹学简明教程.html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