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中国烟草控制需求与供给研究  政策分析和实践</w:t>
      </w:r>
    </w:p>
    <w:p>
      <w:r>
        <w:rPr>
          <w:rFonts w:ascii="宋体" w:hAnsi="宋体" w:eastAsia="宋体"/>
          <w:sz w:val="24"/>
        </w:rPr>
        <w:t>毛正中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中国烟草控制需求与供给研究  政策分析和实践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毛正中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本书出售、求购地址：https://www.jiaokey.com/book/detail/14450237.html</w:t>
      </w:r>
    </w:p>
    <w:p>
      <w:r>
        <w:t>更多相关图书推荐：https://www.jiaokey.com</w:t>
      </w:r>
    </w:p>
    <w:p>
      <w:r>
        <w:t>毛正中 其他作品：https://www.jiaokey.com/tag/毛正中.html</w:t>
      </w:r>
    </w:p>
    <w:p>
      <w:r>
        <w:t>关键词搜索：https://www.jiaokey.com/tag/中国烟草控制需求与供给研究  政策分析和实践.html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