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材料科学研究方法</w:t>
      </w:r>
    </w:p>
    <w:p>
      <w:r>
        <w:rPr>
          <w:rFonts w:ascii="宋体" w:hAnsi="宋体" w:eastAsia="宋体"/>
          <w:sz w:val="24"/>
        </w:rPr>
        <w:t>金祖权，张苹主编；孙国文，张秀芝，孙广，姜玉丹，马衍轩，卢桂霞，廖建国，张鹏副主编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金祖权，张苹主编；孙国文，张秀芝，孙广，姜玉丹，马衍轩，卢桂霞，廖建国，张鹏副主编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本书出售、求购地址：https://www.jiaokey.com/book/detail/14449865.html</w:t>
      </w:r>
    </w:p>
    <w:p>
      <w:r>
        <w:t>更多相关图书推荐：https://www.jiaokey.com</w:t>
      </w:r>
    </w:p>
    <w:p>
      <w:r>
        <w:t>金祖权，张苹主编；孙国文，张秀芝，孙广，姜玉丹，马衍轩，卢桂霞，廖建国，张鹏副主编 其他作品：https://www.jiaokey.com/tag/金祖权，张苹主编；孙国文，张秀芝，孙广，姜玉丹，马衍轩，卢桂霞，廖建国，张鹏副主编.html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