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机器人操作中的力学原理=MFCHANICS  OF  ROBOTIC  MANIPULATION</w:t>
      </w:r>
    </w:p>
    <w:p>
      <w:r>
        <w:rPr>
          <w:rFonts w:ascii="宋体" w:hAnsi="宋体" w:eastAsia="宋体"/>
          <w:sz w:val="24"/>
        </w:rPr>
        <w:t>（美）马修 T.梅森著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机器人操作中的力学原理=MFCHANICS  OF  ROBOTIC  MANIPULATION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 T.梅森著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本书出售、求购地址：https://www.jiaokey.com/book/detail/14448050.html</w:t>
      </w:r>
    </w:p>
    <w:p>
      <w:r>
        <w:t>更多相关图书推荐：https://www.jiaokey.com</w:t>
      </w:r>
    </w:p>
    <w:p>
      <w:r>
        <w:t>（美）马修 T.梅森著 其他作品：https://www.jiaokey.com/tag/（美）马修 T.梅森著.html</w:t>
      </w:r>
    </w:p>
    <w:p>
      <w:r>
        <w:t>关键词搜索：https://www.jiaokey.com/tag/机器人操作中的力学原理=MFCHANICS  OF  ROBOTIC  MANIPULATION.html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