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基督教伦理学导论</w:t>
      </w:r>
    </w:p>
    <w:p>
      <w:r>
        <w:rPr>
          <w:rFonts w:ascii="宋体" w:hAnsi="宋体" w:eastAsia="宋体"/>
          <w:sz w:val="24"/>
        </w:rPr>
        <w:t>（德）弗里德里希·施莱尔马赫著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（德）弗里德里希·施莱尔马赫著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本书出售、求购地址：https://www.jiaokey.com/book/detail/14447658.html</w:t>
      </w:r>
    </w:p>
    <w:p>
      <w:r>
        <w:t>更多相关图书推荐：https://www.jiaokey.com</w:t>
      </w:r>
    </w:p>
    <w:p>
      <w:r>
        <w:t>（德）弗里德里希·施莱尔马赫著 其他作品：https://www.jiaokey.com/tag/（德）弗里德里希·施莱尔马赫著.html</w:t>
      </w:r>
    </w:p>
    <w:p>
      <w:r>
        <w:t>关键词搜索：https://www.jiaokey.com/tag/基督教伦理学导论.html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