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网格系统与版式设计</w:t>
      </w:r>
    </w:p>
    <w:p>
      <w:r>
        <w:rPr>
          <w:rFonts w:ascii="宋体" w:hAnsi="宋体" w:eastAsia="宋体"/>
          <w:sz w:val="24"/>
        </w:rPr>
        <w:t>（美）金伯利·伊拉姆著；孟姗，赵志勇译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网格系统与版式设计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（美）金伯利·伊拉姆著；孟姗，赵志勇译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本书出售、求购地址：https://www.jiaokey.com/book/detail/14447394.html</w:t>
      </w:r>
    </w:p>
    <w:p>
      <w:r>
        <w:t>更多相关图书推荐：https://www.jiaokey.com</w:t>
      </w:r>
    </w:p>
    <w:p>
      <w:r>
        <w:t>（美）金伯利·伊拉姆著；孟姗，赵志勇译 其他作品：https://www.jiaokey.com/tag/（美）金伯利·伊拉姆著；孟姗，赵志勇译.html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关键词搜索：https://www.jiaokey.com/tag/网格系统与版式设计.html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