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楚辞集解</w:t>
      </w:r>
    </w:p>
    <w:p>
      <w:r>
        <w:rPr>
          <w:rFonts w:ascii="宋体" w:hAnsi="宋体" w:eastAsia="宋体"/>
          <w:sz w:val="24"/>
        </w:rPr>
        <w:t>（明）汪瑗集解；（明）汪仲弘补辑；熊良智，肖娇娇，牟歆点校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（明）汪瑗集解；（明）汪仲弘补辑；熊良智，肖娇娇，牟歆点校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本书出售、求购地址：https://www.jiaokey.com/book/detail/14447164.html</w:t>
      </w:r>
    </w:p>
    <w:p>
      <w:r>
        <w:t>更多相关图书推荐：https://www.jiaokey.com</w:t>
      </w:r>
    </w:p>
    <w:p>
      <w:r>
        <w:t>（明）汪瑗集解；（明）汪仲弘补辑；熊良智，肖娇娇，牟歆点校 其他作品：https://www.jiaokey.com/tag/（明）汪瑗集解；（明）汪仲弘补辑；熊良智，肖娇娇，牟歆点校.html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