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车辆动力学理论与应用  下  原书第2版</w:t>
      </w:r>
    </w:p>
    <w:p>
      <w:r>
        <w:rPr>
          <w:rFonts w:ascii="宋体" w:hAnsi="宋体" w:eastAsia="宋体"/>
          <w:sz w:val="24"/>
        </w:rPr>
        <w:t>（加）雷扎.N.亚泽尔著；刘西霞，方志强，宋海军译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车辆动力学理论与应用  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（加）雷扎.N.亚泽尔著；刘西霞，方志强，宋海军译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本书出售、求购地址：https://www.jiaokey.com/book/detail/14445732.html</w:t>
      </w:r>
    </w:p>
    <w:p>
      <w:r>
        <w:t>更多相关图书推荐：https://www.jiaokey.com</w:t>
      </w:r>
    </w:p>
    <w:p>
      <w:r>
        <w:t>（加）雷扎.N.亚泽尔著；刘西霞，方志强，宋海军译 其他作品：https://www.jiaokey.com/tag/（加）雷扎.N.亚泽尔著；刘西霞，方志强，宋海军译.html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关键词搜索：https://www.jiaokey.com/tag/车辆动力学理论与应用  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