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车辆动力学理论与应用  上  原书第2版</w:t>
      </w:r>
    </w:p>
    <w:p>
      <w:r>
        <w:rPr>
          <w:rFonts w:ascii="宋体" w:hAnsi="宋体" w:eastAsia="宋体"/>
          <w:sz w:val="24"/>
        </w:rPr>
        <w:t>（加）雷扎.N.亚泽尔著；刘西霞，刘维平，张传清译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车辆动力学理论与应用  上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（加）雷扎.N.亚泽尔著；刘西霞，刘维平，张传清译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本书出售、求购地址：https://www.jiaokey.com/book/detail/14445731.html</w:t>
      </w:r>
    </w:p>
    <w:p>
      <w:r>
        <w:t>更多相关图书推荐：https://www.jiaokey.com</w:t>
      </w:r>
    </w:p>
    <w:p>
      <w:r>
        <w:t>（加）雷扎.N.亚泽尔著；刘西霞，刘维平，张传清译 其他作品：https://www.jiaokey.com/tag/（加）雷扎.N.亚泽尔著；刘西霞，刘维平，张传清译.html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关键词搜索：https://www.jiaokey.com/tag/车辆动力学理论与应用  上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