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DTI神经纤维束结构与功能</w:t>
      </w:r>
    </w:p>
    <w:p>
      <w:r>
        <w:rPr>
          <w:rFonts w:ascii="宋体" w:hAnsi="宋体" w:eastAsia="宋体"/>
          <w:sz w:val="24"/>
        </w:rPr>
        <w:t>姜洪新，居艳梅，张洪丽，杨利军，曹杰，许梅海主编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DTI神经纤维束结构与功能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姜洪新，居艳梅，张洪丽，杨利军，曹杰，许梅海主编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本书出售、求购地址：https://www.jiaokey.com/book/detail/14445652.html</w:t>
      </w:r>
    </w:p>
    <w:p>
      <w:r>
        <w:t>更多相关图书推荐：https://www.jiaokey.com</w:t>
      </w:r>
    </w:p>
    <w:p>
      <w:r>
        <w:t>姜洪新，居艳梅，张洪丽，杨利军，曹杰，许梅海主编 其他作品：https://www.jiaokey.com/tag/姜洪新，居艳梅，张洪丽，杨利军，曹杰，许梅海主编.html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关键词搜索：https://www.jiaokey.com/tag/DTI神经纤维束结构与功能.html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