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  央企在行动</w:t>
      </w:r>
    </w:p>
    <w:p>
      <w:r>
        <w:rPr>
          <w:rFonts w:ascii="宋体" w:hAnsi="宋体" w:eastAsia="宋体"/>
          <w:sz w:val="24"/>
        </w:rPr>
        <w:t>周北川，毛一翔主编；人民政协报，国务院国资委新闻中心联合编著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  央企在行动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周北川，毛一翔主编；人民政协报，国务院国资委新闻中心联合编著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本书出售、求购地址：https://www.jiaokey.com/book/detail/14445273.html</w:t>
      </w:r>
    </w:p>
    <w:p>
      <w:r>
        <w:t>更多相关图书推荐：https://www.jiaokey.com</w:t>
      </w:r>
    </w:p>
    <w:p>
      <w:r>
        <w:t>周北川，毛一翔主编；人民政协报，国务院国资委新闻中心联合编著 其他作品：https://www.jiaokey.com/tag/周北川，毛一翔主编；人民政协报，国务院国资委新闻中心联合编著.html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关键词搜索：https://www.jiaokey.com/tag/精准扶贫  央企在行动.html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