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</w:t>
      </w:r>
    </w:p>
    <w:p>
      <w:r>
        <w:rPr>
          <w:rFonts w:ascii="宋体" w:hAnsi="宋体" w:eastAsia="宋体"/>
          <w:sz w:val="24"/>
        </w:rPr>
        <w:t>李建军，罗明雄主编；郭晔，方意，吕勇斌，郭豫媚副主编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李建军，罗明雄主编；郭晔，方意，吕勇斌，郭豫媚副主编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本书出售、求购地址：https://www.jiaokey.com/book/detail/14444969.html</w:t>
      </w:r>
    </w:p>
    <w:p>
      <w:r>
        <w:t>更多相关图书推荐：https://www.jiaokey.com</w:t>
      </w:r>
    </w:p>
    <w:p>
      <w:r>
        <w:t>李建军，罗明雄主编；郭晔，方意，吕勇斌，郭豫媚副主编 其他作品：https://www.jiaokey.com/tag/李建军，罗明雄主编；郭晔，方意，吕勇斌，郭豫媚副主编.html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