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大学教材  工业机器人现场编程（FANUC）</w:t>
      </w:r>
    </w:p>
    <w:p>
      <w:r>
        <w:rPr>
          <w:rFonts w:ascii="宋体" w:hAnsi="宋体" w:eastAsia="宋体"/>
          <w:sz w:val="24"/>
        </w:rPr>
        <w:t>李艳晴，林燕文主编；卢亚军，陈南江，彭赛金副主编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大学教材  工业机器人现场编程（FANUC）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李艳晴，林燕文主编；卢亚军，陈南江，彭赛金副主编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本书出售、求购地址：https://www.jiaokey.com/book/detail/14444864.html</w:t>
      </w:r>
    </w:p>
    <w:p>
      <w:r>
        <w:t>更多相关图书推荐：https://www.jiaokey.com</w:t>
      </w:r>
    </w:p>
    <w:p>
      <w:r>
        <w:t>李艳晴，林燕文主编；卢亚军，陈南江，彭赛金副主编 其他作品：https://www.jiaokey.com/tag/李艳晴，林燕文主编；卢亚军，陈南江，彭赛金副主编.html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关键词搜索：https://www.jiaokey.com/tag/大学教材  工业机器人现场编程（FANUC）.html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