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创业板股票交易型操纵特征实证研究</w:t>
      </w:r>
    </w:p>
    <w:p>
      <w:r>
        <w:rPr>
          <w:rFonts w:ascii="宋体" w:hAnsi="宋体" w:eastAsia="宋体"/>
          <w:sz w:val="24"/>
        </w:rPr>
        <w:t>夏仕亮著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创业板股票交易型操纵特征实证研究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夏仕亮著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本书出售、求购地址：https://www.jiaokey.com/book/detail/14443309.html</w:t>
      </w:r>
    </w:p>
    <w:p>
      <w:r>
        <w:t>更多相关图书推荐：https://www.jiaokey.com</w:t>
      </w:r>
    </w:p>
    <w:p>
      <w:r>
        <w:t>夏仕亮著 其他作品：https://www.jiaokey.com/tag/夏仕亮著.html</w:t>
      </w:r>
    </w:p>
    <w:p>
      <w:r>
        <w:t>关键词搜索：https://www.jiaokey.com/tag/创业板股票交易型操纵特征实证研究.html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