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CDMA2000无线网络规划与优化</w:t>
      </w:r>
    </w:p>
    <w:p>
      <w:r>
        <w:rPr>
          <w:rFonts w:ascii="宋体" w:hAnsi="宋体" w:eastAsia="宋体"/>
          <w:sz w:val="24"/>
        </w:rPr>
        <w:t>姚美菱，吴蓬勃，张星主编；曲文敬，张晓博，李明副主编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CDMA2000无线网络规划与优化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姚美菱，吴蓬勃，张星主编；曲文敬，张晓博，李明副主编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本书出售、求购地址：https://www.jiaokey.com/book/detail/14443038.html</w:t>
      </w:r>
    </w:p>
    <w:p>
      <w:r>
        <w:t>更多相关图书推荐：https://www.jiaokey.com</w:t>
      </w:r>
    </w:p>
    <w:p>
      <w:r>
        <w:t>姚美菱，吴蓬勃，张星主编；曲文敬，张晓博，李明副主编 其他作品：https://www.jiaokey.com/tag/姚美菱，吴蓬勃，张星主编；曲文敬，张晓博，李明副主编.html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关键词搜索：https://www.jiaokey.com/tag/CDMA2000无线网络规划与优化.html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