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马克思的历史、社会和国家学说  马克思的社会学的基本要点</w:t>
      </w:r>
    </w:p>
    <w:p>
      <w:r>
        <w:rPr>
          <w:rFonts w:ascii="宋体" w:hAnsi="宋体" w:eastAsia="宋体"/>
          <w:sz w:val="24"/>
        </w:rPr>
        <w:t>（德）亨利希·库诺著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马克思的历史、社会和国家学说  马克思的社会学的基本要点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（德）亨利希·库诺著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['马克思', '的', '历史', '、', '社会', '和', '国家', '学说', ' ', ' ', '马克思', '的', '社会学', '的', '基本', '要点']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本书出售、求购地址：https://www.jiaokey.com/book/detail/14439023.html</w:t>
      </w:r>
    </w:p>
    <w:p>
      <w:r>
        <w:t>更多相关图书推荐：https://www.jiaokey.com</w:t>
      </w:r>
    </w:p>
    <w:p>
      <w:r>
        <w:t>（德）亨利希·库诺著 其他作品：https://www.jiaokey.com/tag/（德）亨利希·库诺著.html</w:t>
      </w:r>
    </w:p>
    <w:p>
      <w:r>
        <w:t>关键词搜索：https://www.jiaokey.com/tag/['马克思', '的', '历史', '、', '社会', '和', '国家', '学说', ' ', ' ', '马克思', '的', '社会学', '的', '基本', '要点'].html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