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中央对手方  场外衍生品强制集中清算和双边保证金要求</w:t>
      </w:r>
    </w:p>
    <w:p>
      <w:r>
        <w:rPr>
          <w:rFonts w:ascii="宋体" w:hAnsi="宋体" w:eastAsia="宋体"/>
          <w:sz w:val="24"/>
        </w:rPr>
        <w:t>（英）乔恩·格雷戈里著；银行间市场清算所股份有限公司译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中央对手方  场外衍生品强制集中清算和双边保证金要求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（英）乔恩·格雷戈里著；银行间市场清算所股份有限公司译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本书出售、求购地址：https://www.jiaokey.com/book/detail/14438479.html</w:t>
      </w:r>
    </w:p>
    <w:p>
      <w:r>
        <w:t>更多相关图书推荐：https://www.jiaokey.com</w:t>
      </w:r>
    </w:p>
    <w:p>
      <w:r>
        <w:t>（英）乔恩·格雷戈里著；银行间市场清算所股份有限公司译 其他作品：https://www.jiaokey.com/tag/（英）乔恩·格雷戈里著；银行间市场清算所股份有限公司译.html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关键词搜索：https://www.jiaokey.com/tag/中央对手方  场外衍生品强制集中清算和双边保证金要求.html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