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情商大师  如何快速成为一个淡定的人  息怒篇</w:t>
      </w:r>
    </w:p>
    <w:p>
      <w:r>
        <w:rPr>
          <w:rFonts w:ascii="宋体" w:hAnsi="宋体" w:eastAsia="宋体"/>
          <w:sz w:val="24"/>
        </w:rPr>
        <w:t>（美）伯纳德·金著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情商大师  如何快速成为一个淡定的人  息怒篇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（美）伯纳德·金著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本书出售、求购地址：https://www.jiaokey.com/book/detail/14438042.html</w:t>
      </w:r>
    </w:p>
    <w:p>
      <w:r>
        <w:t>更多相关图书推荐：https://www.jiaokey.com</w:t>
      </w:r>
    </w:p>
    <w:p>
      <w:r>
        <w:t>（美）伯纳德·金著 其他作品：https://www.jiaokey.com/tag/（美）伯纳德·金著.html</w:t>
      </w:r>
    </w:p>
    <w:p>
      <w:r>
        <w:t>关键词搜索：https://www.jiaokey.com/tag/情商大师  如何快速成为一个淡定的人  息怒篇.html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