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  3D版</w:t>
      </w:r>
    </w:p>
    <w:p>
      <w:r>
        <w:rPr>
          <w:rFonts w:ascii="宋体" w:hAnsi="宋体" w:eastAsia="宋体"/>
          <w:sz w:val="24"/>
        </w:rPr>
        <w:t>廖希亮，张莹，姚俊红等编著；刘日良主审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  3D版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廖希亮，张莹，姚俊红等编著；刘日良主审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本书出售、求购地址：https://www.jiaokey.com/book/detail/14437574.html</w:t>
      </w:r>
    </w:p>
    <w:p>
      <w:r>
        <w:t>更多相关图书推荐：https://www.jiaokey.com</w:t>
      </w:r>
    </w:p>
    <w:p>
      <w:r>
        <w:t>廖希亮，张莹，姚俊红等编著；刘日良主审 其他作品：https://www.jiaokey.com/tag/廖希亮，张莹，姚俊红等编著；刘日良主审.html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关键词搜索：https://www.jiaokey.com/tag/画法几何及机械制图  3D版.html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