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胡明哲  黄柔昌  陈珏铭人物画集</w:t>
      </w:r>
    </w:p>
    <w:p>
      <w:r>
        <w:rPr>
          <w:rFonts w:ascii="宋体" w:hAnsi="宋体" w:eastAsia="宋体"/>
          <w:sz w:val="24"/>
        </w:rPr>
        <w:t>李伯安，杨振息熙责任编辑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胡明哲  黄柔昌  陈珏铭人物画集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李伯安，杨振息熙责任编辑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本书出售、求购地址：https://www.jiaokey.com/book/detail/14433808.html</w:t>
      </w:r>
    </w:p>
    <w:p>
      <w:r>
        <w:t>更多相关图书推荐：https://www.jiaokey.com</w:t>
      </w:r>
    </w:p>
    <w:p>
      <w:r>
        <w:t>李伯安，杨振息熙责任编辑 其他作品：https://www.jiaokey.com/tag/李伯安，杨振息熙责任编辑.html</w:t>
      </w:r>
    </w:p>
    <w:p>
      <w:r>
        <w:t>河南美术馆 出版图书：https://www.jiaokey.com/tag/河南美术馆.html</w:t>
      </w:r>
    </w:p>
    <w:p>
      <w:r>
        <w:t>关键词搜索：https://www.jiaokey.com/tag/胡明哲  黄柔昌  陈珏铭人物画集.html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