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国外页岩气资源及勘查开发现状</w:t>
      </w:r>
    </w:p>
    <w:p>
      <w:r>
        <w:rPr>
          <w:rFonts w:ascii="宋体" w:hAnsi="宋体" w:eastAsia="宋体"/>
          <w:sz w:val="24"/>
        </w:rPr>
        <w:t>王淑玲，张炜主编；吕鹏，王海华副主编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国外页岩气资源及勘查开发现状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王淑玲，张炜主编；吕鹏，王海华副主编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本书出售、求购地址：https://www.jiaokey.com/book/detail/14433500.html</w:t>
      </w:r>
    </w:p>
    <w:p>
      <w:r>
        <w:t>更多相关图书推荐：https://www.jiaokey.com</w:t>
      </w:r>
    </w:p>
    <w:p>
      <w:r>
        <w:t>王淑玲，张炜主编；吕鹏，王海华副主编 其他作品：https://www.jiaokey.com/tag/王淑玲，张炜主编；吕鹏，王海华副主编.html</w:t>
      </w:r>
    </w:p>
    <w:p>
      <w:r>
        <w:t>中国地质图书馆 出版图书：https://www.jiaokey.com/tag/中国地质图书馆.html</w:t>
      </w:r>
    </w:p>
    <w:p>
      <w:r>
        <w:t>关键词搜索：https://www.jiaokey.com/tag/国外页岩气资源及勘查开发现状.html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