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国际融资法律实务指南</w:t>
      </w:r>
    </w:p>
    <w:p>
      <w:r>
        <w:rPr>
          <w:rFonts w:ascii="宋体" w:hAnsi="宋体" w:eastAsia="宋体"/>
          <w:sz w:val="24"/>
        </w:rPr>
        <w:t>任谷龙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国际融资法律实务指南</w:t>
            </w:r>
          </w:p>
        </w:tc>
      </w:tr>
      <w:tr>
        <w:tc>
          <w:tcPr>
            <w:tcW w:type="dxa" w:w="4320"/>
          </w:tcPr>
          <w:p>
            <w:r>
              <w:t>作者</w:t>
            </w:r>
          </w:p>
        </w:tc>
        <w:tc>
          <w:tcPr>
            <w:tcW w:type="dxa" w:w="4320"/>
          </w:tcPr>
          <w:p>
            <w:r>
              <w:t>任谷龙</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9787519722975</w:t>
            </w:r>
          </w:p>
        </w:tc>
      </w:tr>
      <w:tr>
        <w:tc>
          <w:tcPr>
            <w:tcW w:type="dxa" w:w="4320"/>
          </w:tcPr>
          <w:p>
            <w:r>
              <w:t>出版日期</w:t>
            </w:r>
          </w:p>
        </w:tc>
        <w:tc>
          <w:tcPr>
            <w:tcW w:type="dxa" w:w="4320"/>
          </w:tcPr>
          <w:p>
            <w:r>
              <w:t>2018-07-01</w:t>
            </w:r>
          </w:p>
        </w:tc>
      </w:tr>
      <w:tr>
        <w:tc>
          <w:tcPr>
            <w:tcW w:type="dxa" w:w="4320"/>
          </w:tcPr>
          <w:p>
            <w:r>
              <w:t>页数</w:t>
            </w:r>
          </w:p>
        </w:tc>
        <w:tc>
          <w:tcPr>
            <w:tcW w:type="dxa" w:w="4320"/>
          </w:tcPr>
          <w:p>
            <w:r>
              <w:t>455</w:t>
            </w:r>
          </w:p>
        </w:tc>
      </w:tr>
      <w:tr>
        <w:tc>
          <w:tcPr>
            <w:tcW w:type="dxa" w:w="4320"/>
          </w:tcPr>
          <w:p>
            <w:r>
              <w:t>价格</w:t>
            </w:r>
          </w:p>
        </w:tc>
        <w:tc>
          <w:tcPr>
            <w:tcW w:type="dxa" w:w="4320"/>
          </w:tcPr>
          <w:p>
            <w:r/>
          </w:p>
        </w:tc>
      </w:tr>
      <w:tr>
        <w:tc>
          <w:tcPr>
            <w:tcW w:type="dxa" w:w="4320"/>
          </w:tcPr>
          <w:p>
            <w:r>
              <w:t>关键词</w:t>
            </w:r>
          </w:p>
        </w:tc>
        <w:tc>
          <w:tcPr>
            <w:tcW w:type="dxa" w:w="4320"/>
          </w:tcPr>
          <w:p>
            <w:r>
              <w:t>国际金融-融资-金融法-指南</w:t>
            </w:r>
          </w:p>
        </w:tc>
      </w:tr>
      <w:tr>
        <w:tc>
          <w:tcPr>
            <w:tcW w:type="dxa" w:w="4320"/>
          </w:tcPr>
          <w:p>
            <w:r>
              <w:t>分类</w:t>
            </w:r>
          </w:p>
        </w:tc>
        <w:tc>
          <w:tcPr>
            <w:tcW w:type="dxa" w:w="4320"/>
          </w:tcPr>
          <w:p>
            <w:r>
              <w:t>大洋州法律</w:t>
            </w:r>
          </w:p>
        </w:tc>
      </w:tr>
    </w:tbl>
    <w:p/>
    <w:p>
      <w:pPr>
        <w:pStyle w:val="Heading1"/>
      </w:pPr>
      <w:r>
        <w:t>图书介绍</w:t>
      </w:r>
    </w:p>
    <w:p>
      <w:r>
        <w:t>《国际融资法律实务指南》以国际惯例为基础，结合作者十几年的从业经验，介绍了国际融资交易的流程，对国际融资的主要法律文本所包含的内容进行梳理和详细解读，重点讲解了国际融资法律文本的谈判要点以及如何做好法律风险防范。《国际融资法律实务指南》对中国金融机构和企业参与u4e00带一路u9879目具有重要参考价值。</w:t>
      </w:r>
    </w:p>
    <w:p/>
    <w:p>
      <w:r>
        <w:t>本书出售、求购地址：https://www.jiaokey.com/book/detail/14433109.html</w:t>
      </w:r>
    </w:p>
    <w:p>
      <w:r>
        <w:t>更多大洋州法律图书推荐：https://www.jiaokey.com</w:t>
      </w:r>
    </w:p>
    <w:p>
      <w:r>
        <w:t>任谷龙 其他作品：https://www.jiaokey.com/tag/任谷龙.html</w:t>
      </w:r>
    </w:p>
    <w:p>
      <w:r>
        <w:t>北京：法律出版社 出版图书：https://www.jiaokey.com/tag/北京：法律出版社.html</w:t>
      </w:r>
    </w:p>
    <w:p>
      <w:r>
        <w:t>关键词搜索：https://www.jiaokey.com/tag/国际金融-融资-金融法-指南.html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