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高级会计资格  高级会计实务精讲与指南</w:t>
      </w:r>
    </w:p>
    <w:p>
      <w:r>
        <w:rPr>
          <w:rFonts w:ascii="宋体" w:hAnsi="宋体" w:eastAsia="宋体"/>
          <w:sz w:val="24"/>
        </w:rPr>
        <w:t>上海国家会计学院组编；财政部中财传媒，全国会计资格考试辅导用书编写组编；刘凤委，王纪平，余坚，郑庆华编著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高级会计资格  高级会计实务精讲与指南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上海国家会计学院组编；财政部中财传媒，全国会计资格考试辅导用书编写组编；刘凤委，王纪平，余坚，郑庆华编著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本书出售、求购地址：https://www.jiaokey.com/book/detail/14432944.html</w:t>
      </w:r>
    </w:p>
    <w:p>
      <w:r>
        <w:t>更多相关图书推荐：https://www.jiaokey.com</w:t>
      </w:r>
    </w:p>
    <w:p>
      <w:r>
        <w:t>上海国家会计学院组编；财政部中财传媒，全国会计资格考试辅导用书编写组编；刘凤委，王纪平，余坚，郑庆华编著 其他作品：https://www.jiaokey.com/tag/上海国家会计学院组编；财政部中财传媒，全国会计资格考试辅导用书编写组编；刘凤委，王纪平，余坚，郑庆华编著.html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关键词搜索：https://www.jiaokey.com/tag/高级会计资格  高级会计实务精讲与指南.html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