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反射疗法治百病  常见病足手按摩治疗图解</w:t>
      </w:r>
    </w:p>
    <w:p>
      <w:r>
        <w:rPr>
          <w:rFonts w:ascii="宋体" w:hAnsi="宋体" w:eastAsia="宋体"/>
          <w:sz w:val="24"/>
        </w:rPr>
        <w:t>周新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反射疗法治百病  常见病足手按摩治疗图解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本书出售、求购地址：https://www.jiaokey.com/book/detail/14432436.html</w:t>
      </w:r>
    </w:p>
    <w:p>
      <w:r>
        <w:t>更多相关图书推荐：https://www.jiaokey.com</w:t>
      </w:r>
    </w:p>
    <w:p>
      <w:r>
        <w:t>周新 其他作品：https://www.jiaokey.com/tag/周新.html</w:t>
      </w:r>
    </w:p>
    <w:p>
      <w:r>
        <w:t>关键词搜索：https://www.jiaokey.com/tag/反射疗法治百病  常见病足手按摩治疗图解.html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