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价值投资策略</w:t>
      </w:r>
    </w:p>
    <w:p>
      <w:r>
        <w:rPr>
          <w:rFonts w:ascii="宋体" w:hAnsi="宋体" w:eastAsia="宋体"/>
          <w:sz w:val="24"/>
        </w:rPr>
        <w:t>斯蒂芬·霍兰，罗伯特·约翰逊，托马斯·罗宾逊著；贾素清，马彦蕾译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斯蒂芬·霍兰，罗伯特·约翰逊，托马斯·罗宾逊著；贾素清，马彦蕾译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本书出售、求购地址：https://www.jiaokey.com/book/detail/14432173.html</w:t>
      </w:r>
    </w:p>
    <w:p>
      <w:r>
        <w:t>更多相关图书推荐：https://www.jiaokey.com</w:t>
      </w:r>
    </w:p>
    <w:p>
      <w:r>
        <w:t>斯蒂芬·霍兰，罗伯特·约翰逊，托马斯·罗宾逊著；贾素清，马彦蕾译 其他作品：https://www.jiaokey.com/tag/斯蒂芬·霍兰，罗伯特·约翰逊，托马斯·罗宾逊著；贾素清，马彦蕾译.html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关键词搜索：https://www.jiaokey.com/tag/价值投资策略.html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