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自然保护地旅游特许经营管理指南</w:t>
      </w:r>
    </w:p>
    <w:p>
      <w:r>
        <w:rPr>
          <w:rFonts w:ascii="宋体" w:hAnsi="宋体" w:eastAsia="宋体"/>
          <w:sz w:val="24"/>
        </w:rPr>
        <w:t>AndyThompson等著；吴承照，陈涵子译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自然保护地旅游特许经营管理指南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AndyThompson等著；吴承照，陈涵子译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本书出售、求购地址：https://www.jiaokey.com/book/detail/14432115.html</w:t>
      </w:r>
    </w:p>
    <w:p>
      <w:r>
        <w:t>更多相关图书推荐：https://www.jiaokey.com</w:t>
      </w:r>
    </w:p>
    <w:p>
      <w:r>
        <w:t>AndyThompson等著；吴承照，陈涵子译 其他作品：https://www.jiaokey.com/tag/AndyThompson等著；吴承照，陈涵子译.html</w:t>
      </w:r>
    </w:p>
    <w:p>
      <w:r>
        <w:t>科瀚伟业教育科技有限公司 出版图书：https://www.jiaokey.com/tag/科瀚伟业教育科技有限公司.html</w:t>
      </w:r>
    </w:p>
    <w:p>
      <w:r>
        <w:t>关键词搜索：https://www.jiaokey.com/tag/自然保护地旅游特许经营管理指南.html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