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全球基金结核病控制项目在贵州  成就与经验</w:t>
      </w:r>
    </w:p>
    <w:p>
      <w:r>
        <w:rPr>
          <w:rFonts w:ascii="宋体" w:hAnsi="宋体" w:eastAsia="宋体"/>
          <w:sz w:val="24"/>
        </w:rPr>
        <w:t>雷世光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全球基金结核病控制项目在贵州  成就与经验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本书出售、求购地址：https://www.jiaokey.com/book/detail/14430066.html</w:t>
      </w:r>
    </w:p>
    <w:p>
      <w:r>
        <w:t>更多相关图书推荐：https://www.jiaokey.com</w:t>
      </w:r>
    </w:p>
    <w:p>
      <w:r>
        <w:t>雷世光 其他作品：https://www.jiaokey.com/tag/雷世光.html</w:t>
      </w:r>
    </w:p>
    <w:p>
      <w:r>
        <w:t>关键词搜索：https://www.jiaokey.com/tag/全球基金结核病控制项目在贵州  成就与经验.html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