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精通私募股权</w:t>
      </w:r>
    </w:p>
    <w:p>
      <w:r>
        <w:rPr>
          <w:rFonts w:ascii="宋体" w:hAnsi="宋体" w:eastAsia="宋体"/>
          <w:sz w:val="24"/>
        </w:rPr>
        <w:t>（美）克劳迪娅·纪斯伯格（Claudia Zeisberger），（美）迈克尔·普拉尔（Michael Prahl），（美）鲍文·怀特（Bowen 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精通私募股权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（美）克劳迪娅·纪斯伯格（Claudia Zeisberger），（美）迈克尔·普拉尔（Michael Prahl），（美）鲍文·怀特（Bowen 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本书出售、求购地址：https://www.jiaokey.com/book/detail/14429469.html</w:t>
      </w:r>
    </w:p>
    <w:p>
      <w:r>
        <w:t>更多相关图书推荐：https://www.jiaokey.com</w:t>
      </w:r>
    </w:p>
    <w:p>
      <w:r>
        <w:t>（美）克劳迪娅·纪斯伯格（Claudia Zeisberger），（美）迈克尔·普拉尔（Michael Prahl），（美）鲍文·怀特（Bowen White）著 其他作品：https://www.jiaokey.com/tag/（美）克劳迪娅·纪斯伯格（Claudia Zeisberger），（美）迈克尔·普拉尔（Michael Prahl），（美）鲍文·怀特（Bowen White）著.html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关键词搜索：https://www.jiaokey.com/tag/精通私募股权.html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