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泗阳灵城马氏宗谱  卷3</w:t>
      </w:r>
    </w:p>
    <w:p>
      <w:r>
        <w:rPr>
          <w:rFonts w:ascii="宋体" w:hAnsi="宋体" w:eastAsia="宋体"/>
          <w:sz w:val="24"/>
        </w:rPr>
        <w:t>成龙主编；成山，成明，兆才，成东副主编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泗阳灵城马氏宗谱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成龙主编；成山，成明，兆才，成东副主编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本书出售、求购地址：https://www.jiaokey.com/book/detail/14429209.html</w:t>
      </w:r>
    </w:p>
    <w:p>
      <w:r>
        <w:t>更多相关图书推荐：https://www.jiaokey.com</w:t>
      </w:r>
    </w:p>
    <w:p>
      <w:r>
        <w:t>成龙主编；成山，成明，兆才，成东副主编 其他作品：https://www.jiaokey.com/tag/成龙主编；成山，成明，兆才，成东副主编.html</w:t>
      </w:r>
    </w:p>
    <w:p>
      <w:r>
        <w:t>关键词搜索：https://www.jiaokey.com/tag/泗阳灵城马氏宗谱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