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金讼圈之100个典型疑难金融案例与裁判规则</w:t>
      </w:r>
    </w:p>
    <w:p>
      <w:r>
        <w:rPr>
          <w:rFonts w:ascii="宋体" w:hAnsi="宋体" w:eastAsia="宋体"/>
          <w:sz w:val="24"/>
        </w:rPr>
        <w:t>李小文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金讼圈之100个典型疑难金融案例与裁判规则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本书出售、求购地址：https://www.jiaokey.com/book/detail/14428221.html</w:t>
      </w:r>
    </w:p>
    <w:p>
      <w:r>
        <w:t>更多相关图书推荐：https://www.jiaokey.com</w:t>
      </w:r>
    </w:p>
    <w:p>
      <w:r>
        <w:t>李小文 其他作品：https://www.jiaokey.com/tag/李小文.html</w:t>
      </w:r>
    </w:p>
    <w:p>
      <w:r>
        <w:t>关键词搜索：https://www.jiaokey.com/tag/金讼圈之100个典型疑难金融案例与裁判规则.html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