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鳄鱼爱上长颈鹿</w:t>
      </w:r>
    </w:p>
    <w:p>
      <w:r>
        <w:rPr>
          <w:rFonts w:ascii="宋体" w:hAnsi="宋体" w:eastAsia="宋体"/>
          <w:sz w:val="24"/>
        </w:rPr>
        <w:t>（德）达妮拉·库洛特文图；方素珍译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7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鳄鱼爱上长颈鹿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（德）达妮拉·库洛特文图；方素珍译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本书出售、求购地址：https://www.jiaokey.com/book/detail/14427650.html</w:t>
      </w:r>
    </w:p>
    <w:p>
      <w:r>
        <w:t>更多相关图书推荐：https://www.jiaokey.com</w:t>
      </w:r>
    </w:p>
    <w:p>
      <w:r>
        <w:t>（德）达妮拉·库洛特文图；方素珍译 其他作品：https://www.jiaokey.com/tag/（德）达妮拉·库洛特文图；方素珍译.html</w:t>
      </w:r>
    </w:p>
    <w:p>
      <w:r>
        <w:t>上海:少年儿童出版社,2018.03 出版图书：https://www.jiaokey.com/tag/上海:少年儿童出版社,2018.03.html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