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企业跨国迁徙的微观机理与宏观调控研究</w:t>
      </w:r>
    </w:p>
    <w:p>
      <w:r>
        <w:rPr>
          <w:rFonts w:ascii="宋体" w:hAnsi="宋体" w:eastAsia="宋体"/>
          <w:sz w:val="24"/>
        </w:rPr>
        <w:t>侯贵生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企业跨国迁徙的微观机理与宏观调控研究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本书出售、求购地址：https://www.jiaokey.com/book/detail/14426370.html</w:t>
      </w:r>
    </w:p>
    <w:p>
      <w:r>
        <w:t>更多相关图书推荐：https://www.jiaokey.com</w:t>
      </w:r>
    </w:p>
    <w:p>
      <w:r>
        <w:t>侯贵生 其他作品：https://www.jiaokey.com/tag/侯贵生.html</w:t>
      </w:r>
    </w:p>
    <w:p>
      <w:r>
        <w:t>关键词搜索：https://www.jiaokey.com/tag/企业跨国迁徙的微观机理与宏观调控研究.html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