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俄罗斯汉学的基本方向及其问题</w:t>
      </w:r>
    </w:p>
    <w:p>
      <w:r>
        <w:rPr>
          <w:rFonts w:ascii="宋体" w:hAnsi="宋体" w:eastAsia="宋体"/>
          <w:sz w:val="24"/>
        </w:rPr>
        <w:t>（俄罗斯）Н.Л.玛玛耶娃主编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俄罗斯汉学的基本方向及其问题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（俄罗斯）Н.Л.玛玛耶娃主编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本书出售、求购地址：https://www.jiaokey.com/book/detail/14426014.html</w:t>
      </w:r>
    </w:p>
    <w:p>
      <w:r>
        <w:t>更多相关图书推荐：https://www.jiaokey.com</w:t>
      </w:r>
    </w:p>
    <w:p>
      <w:r>
        <w:t>（俄罗斯）Н.Л.玛玛耶娃主编 其他作品：https://www.jiaokey.com/tag/（俄罗斯）Н.Л.玛玛耶娃主编.html</w:t>
      </w:r>
    </w:p>
    <w:p>
      <w:r>
        <w:t>关键词搜索：https://www.jiaokey.com/tag/俄罗斯汉学的基本方向及其问题.html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